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Danderyd kommunfullmäktige</w:t>
      </w:r>
    </w:p>
    <w:p>
      <w:pPr>
        <w:pStyle w:val="Heading1"/>
      </w:pPr>
      <w:r>
        <w:t xml:space="preserve">Utveckla biblioteken som kunskapscenter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Danderyd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Biblioteken i Danderyd har potential att bli starkare kunskapscenter. Digital kompetens och livslångt lärande efterfrågas. Kultur- och utbildningsinsatser stärker kommunens attraktivitet.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Danderyd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bibliotekens öppettider med 10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digitala workshops och kodklubbar för barn och vuxna.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anslå 1,2 miljoner kronor för biblioteksutveckling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verksamheten efter ett år.</w:t>
      </w:r>
    </w:p>
    <w:p>
      <w:pPr>
        <w:spacing w:before="360"/>
      </w:pPr>
    </w:p>
    <w:p>
      <w:r>
        <w:t xml:space="preserve">Danderyd,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Danderyd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2026-07-14T02:39:01.936Z</dcterms:created>
  <dcterms:modified xsi:type="dcterms:W3CDTF">2026-07-14T02:39:01.936Z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